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tl w:val="0"/>
        </w:rPr>
        <w:t>Vocabulary Unit 6 Part 5</w:t>
      </w:r>
    </w:p>
    <w:p>
      <w:pPr>
        <w:pStyle w:val="Subject"/>
        <w:bidi w:val="0"/>
      </w:pPr>
      <w:r>
        <w:rPr>
          <w:rtl w:val="0"/>
        </w:rPr>
        <w:t>Chapter 23 State Building, Expansion and Conflict 1945 to Present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Cold War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genocide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ethnic cleansing</w:t>
      </w:r>
      <w:r>
        <w:rPr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decolonization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Sept 11, 2001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United Nations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Malta Conference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Bretton Woods System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non-aligned movement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arms race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containment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Truman Doctrine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Marshall Plan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Berlin Blockade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North Atlantic Treaty Organization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People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Republic of China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Moa Tse-tung (Moa Zedong)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National liberation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Korean War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Domino Principle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Third World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Cuban Revolution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Vietnam Wars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Suez Crisis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Hungarian Uprising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Berlin Wall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Cuban Missile Crisis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Prague Spring</w:t>
      </w:r>
      <w:r>
        <w:rPr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Brezhnev Doctrine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nuclear arms race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Mutually assured destruction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Greenpeace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detente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Sino-Soviet split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Nuclear Non-proliferation Treaty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Soviet Invasion of Afghanistan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Solidarity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Margaret Thatcher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Ronald Reagan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Mikhail Gorbachev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Fall of the Berlin Wall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Non-Aligned Movement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Social Welfare system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Chernobyl Disaster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European Union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1968 protests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Paris Riots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terrorism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Irish Republican Army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OPEC oil embargo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gold standard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stagflation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privatizing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John Paul II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glasnost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Islamic fundamentalists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Arab-Israeli conflict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Gamal Nasser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establishment of the state of Israel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Yasser Arafat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Palestinian Liberation Organization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Camp David Accords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Hamas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Mohammad Reza Pahlavi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Ayatollah Khomeini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Iranian Revolution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Iran Hostage Crisis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Iran-Iraq War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Saddam Hussein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Operation Desert Storm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Algerian War of Independence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blood diamonds</w:t>
      </w:r>
      <w:r>
        <w:rPr>
          <w:rtl w:val="0"/>
          <w:lang w:val="en-US"/>
        </w:rPr>
        <w:t>”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Darfurians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apartheid policy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antiapartheid movement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African National Congress Sharpeville Massacre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Nelson Mandela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Desmond Tutu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Joseph Mobutu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HIV/AIDS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Great Leap Forward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Proletariate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Tiananmen Square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Muhammad Ali Jinnah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Jawaharlal Nehru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 Chi Min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Juan Peron/Eva Peron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Contras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US unilateralism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Boris Yeltsin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Vladimir Putin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2008 Bejing Olympics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weapons of mass destruction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Rwanda genocide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World Trade Organization (WTO)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Euro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Tutsi/Hutu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Saddam Hussein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Desert Storm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Osama bin Laden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Al-Qaeda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Arab Spring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DATE \@ "dddd, MMMM d, y" </w:instrText>
    </w:r>
    <w:r>
      <w:rPr/>
      <w:fldChar w:fldCharType="separate" w:fldLock="0"/>
    </w:r>
    <w:r>
      <w:rPr>
        <w:rtl w:val="0"/>
        <w:lang w:val="en-US"/>
      </w:rPr>
      <w:t>Tuesday, April 5, 2016</w:t>
    </w:r>
    <w:r>
      <w:rPr/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Note Taking">
    <w:name w:val="Note Takin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